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52C" w:rsidRPr="001D652C" w:rsidRDefault="001D652C" w:rsidP="001D652C">
      <w:pPr>
        <w:spacing w:line="360" w:lineRule="auto"/>
        <w:jc w:val="center"/>
        <w:rPr>
          <w:b/>
          <w:bCs/>
          <w:sz w:val="36"/>
          <w:szCs w:val="28"/>
        </w:rPr>
      </w:pPr>
      <w:r w:rsidRPr="001D652C">
        <w:rPr>
          <w:rFonts w:hint="eastAsia"/>
          <w:b/>
          <w:bCs/>
          <w:sz w:val="36"/>
          <w:szCs w:val="28"/>
        </w:rPr>
        <w:t>2017</w:t>
      </w:r>
      <w:r w:rsidRPr="001D652C">
        <w:rPr>
          <w:rFonts w:hint="eastAsia"/>
          <w:b/>
          <w:bCs/>
          <w:sz w:val="36"/>
          <w:szCs w:val="28"/>
        </w:rPr>
        <w:t>级非全日制研究生公共课授课要求</w:t>
      </w:r>
    </w:p>
    <w:p w:rsidR="001D652C" w:rsidRDefault="001D652C" w:rsidP="00AC20E1">
      <w:pPr>
        <w:spacing w:line="360" w:lineRule="auto"/>
        <w:jc w:val="left"/>
        <w:rPr>
          <w:b/>
          <w:bCs/>
          <w:sz w:val="28"/>
          <w:szCs w:val="28"/>
        </w:rPr>
      </w:pPr>
    </w:p>
    <w:p w:rsidR="00E906F3" w:rsidRDefault="00E906F3" w:rsidP="00AC20E1">
      <w:pPr>
        <w:spacing w:line="360" w:lineRule="auto"/>
        <w:jc w:val="left"/>
        <w:rPr>
          <w:b/>
          <w:bCs/>
          <w:sz w:val="28"/>
          <w:szCs w:val="28"/>
        </w:rPr>
      </w:pPr>
      <w:r>
        <w:rPr>
          <w:rFonts w:hint="eastAsia"/>
          <w:b/>
          <w:bCs/>
          <w:sz w:val="28"/>
          <w:szCs w:val="28"/>
        </w:rPr>
        <w:t>2017</w:t>
      </w:r>
      <w:r>
        <w:rPr>
          <w:rFonts w:hint="eastAsia"/>
          <w:b/>
          <w:bCs/>
          <w:sz w:val="28"/>
          <w:szCs w:val="28"/>
        </w:rPr>
        <w:t>级非全日制研究生：</w:t>
      </w:r>
    </w:p>
    <w:p w:rsidR="00E906F3" w:rsidRDefault="00474E75" w:rsidP="00474E75">
      <w:pPr>
        <w:spacing w:line="360" w:lineRule="auto"/>
        <w:jc w:val="left"/>
        <w:rPr>
          <w:b/>
          <w:bCs/>
          <w:sz w:val="28"/>
          <w:szCs w:val="28"/>
        </w:rPr>
      </w:pPr>
      <w:r>
        <w:rPr>
          <w:rFonts w:hint="eastAsia"/>
          <w:b/>
          <w:bCs/>
          <w:sz w:val="28"/>
          <w:szCs w:val="28"/>
        </w:rPr>
        <w:t xml:space="preserve">   </w:t>
      </w:r>
      <w:r w:rsidR="00AC20E1">
        <w:rPr>
          <w:rFonts w:hint="eastAsia"/>
          <w:b/>
          <w:bCs/>
          <w:sz w:val="28"/>
          <w:szCs w:val="28"/>
        </w:rPr>
        <w:t>为提升教学效果、缓和工学矛盾，</w:t>
      </w:r>
      <w:r>
        <w:rPr>
          <w:rFonts w:hint="eastAsia"/>
          <w:b/>
          <w:bCs/>
          <w:sz w:val="28"/>
          <w:szCs w:val="28"/>
        </w:rPr>
        <w:t>部分</w:t>
      </w:r>
      <w:r w:rsidR="00AC20E1">
        <w:rPr>
          <w:rFonts w:hint="eastAsia"/>
          <w:b/>
          <w:bCs/>
          <w:sz w:val="28"/>
          <w:szCs w:val="28"/>
        </w:rPr>
        <w:t>非全日制研究生公共课</w:t>
      </w:r>
      <w:r w:rsidR="00E906F3">
        <w:rPr>
          <w:rFonts w:hint="eastAsia"/>
          <w:b/>
          <w:bCs/>
          <w:sz w:val="28"/>
          <w:szCs w:val="28"/>
        </w:rPr>
        <w:t>采用</w:t>
      </w:r>
      <w:r w:rsidR="00AC20E1">
        <w:rPr>
          <w:rFonts w:hint="eastAsia"/>
          <w:b/>
          <w:bCs/>
          <w:sz w:val="28"/>
          <w:szCs w:val="28"/>
        </w:rPr>
        <w:t>“线上</w:t>
      </w:r>
      <w:r w:rsidR="00AC20E1">
        <w:rPr>
          <w:rFonts w:hint="eastAsia"/>
          <w:b/>
          <w:bCs/>
          <w:sz w:val="28"/>
          <w:szCs w:val="28"/>
        </w:rPr>
        <w:t>+</w:t>
      </w:r>
      <w:r w:rsidR="00AC20E1">
        <w:rPr>
          <w:rFonts w:hint="eastAsia"/>
          <w:b/>
          <w:bCs/>
          <w:sz w:val="28"/>
          <w:szCs w:val="28"/>
        </w:rPr>
        <w:t>线下”授课模式，每门课程要求有些不同，</w:t>
      </w:r>
      <w:r>
        <w:rPr>
          <w:rFonts w:hint="eastAsia"/>
          <w:b/>
          <w:bCs/>
          <w:sz w:val="28"/>
          <w:szCs w:val="28"/>
        </w:rPr>
        <w:t>请详细阅读以下授课要求。</w:t>
      </w:r>
    </w:p>
    <w:p w:rsidR="00786E4D" w:rsidRDefault="00786E4D" w:rsidP="0017636F">
      <w:pPr>
        <w:spacing w:line="360" w:lineRule="auto"/>
        <w:jc w:val="center"/>
        <w:rPr>
          <w:rFonts w:hint="eastAsia"/>
          <w:b/>
          <w:bCs/>
          <w:sz w:val="28"/>
          <w:szCs w:val="28"/>
        </w:rPr>
      </w:pPr>
    </w:p>
    <w:p w:rsidR="0017636F" w:rsidRDefault="0017636F" w:rsidP="0017636F">
      <w:pPr>
        <w:spacing w:line="360" w:lineRule="auto"/>
        <w:jc w:val="center"/>
        <w:rPr>
          <w:b/>
          <w:bCs/>
          <w:sz w:val="28"/>
          <w:szCs w:val="28"/>
        </w:rPr>
      </w:pPr>
      <w:r>
        <w:rPr>
          <w:rFonts w:hint="eastAsia"/>
          <w:b/>
          <w:bCs/>
          <w:sz w:val="28"/>
          <w:szCs w:val="28"/>
        </w:rPr>
        <w:t>石大云课堂登录入口：</w:t>
      </w:r>
      <w:hyperlink r:id="rId8" w:history="1">
        <w:r w:rsidRPr="00C65F9A">
          <w:rPr>
            <w:rStyle w:val="a5"/>
            <w:b/>
            <w:bCs/>
            <w:sz w:val="28"/>
            <w:szCs w:val="28"/>
          </w:rPr>
          <w:t>http://learn.upc.edu.cn/meol/homepage/common/</w:t>
        </w:r>
      </w:hyperlink>
    </w:p>
    <w:p w:rsidR="0017636F" w:rsidRDefault="0017636F" w:rsidP="0017636F">
      <w:pPr>
        <w:spacing w:line="360" w:lineRule="auto"/>
        <w:jc w:val="center"/>
        <w:rPr>
          <w:b/>
          <w:bCs/>
          <w:sz w:val="28"/>
          <w:szCs w:val="28"/>
        </w:rPr>
      </w:pPr>
      <w:r>
        <w:rPr>
          <w:rFonts w:hint="eastAsia"/>
          <w:b/>
          <w:bCs/>
          <w:sz w:val="28"/>
          <w:szCs w:val="28"/>
        </w:rPr>
        <w:t>登录账号：学号</w:t>
      </w:r>
    </w:p>
    <w:p w:rsidR="0017636F" w:rsidRDefault="0017636F" w:rsidP="0017636F">
      <w:pPr>
        <w:spacing w:line="360" w:lineRule="auto"/>
        <w:jc w:val="center"/>
        <w:rPr>
          <w:b/>
          <w:bCs/>
          <w:sz w:val="28"/>
          <w:szCs w:val="28"/>
        </w:rPr>
      </w:pPr>
      <w:r>
        <w:rPr>
          <w:rFonts w:hint="eastAsia"/>
          <w:b/>
          <w:bCs/>
          <w:sz w:val="28"/>
          <w:szCs w:val="28"/>
        </w:rPr>
        <w:t>登录密码：身份证号后六位（字母“</w:t>
      </w:r>
      <w:r>
        <w:rPr>
          <w:rFonts w:hint="eastAsia"/>
          <w:b/>
          <w:bCs/>
          <w:sz w:val="28"/>
          <w:szCs w:val="28"/>
        </w:rPr>
        <w:t>X</w:t>
      </w:r>
      <w:r>
        <w:rPr>
          <w:rFonts w:hint="eastAsia"/>
          <w:b/>
          <w:bCs/>
          <w:sz w:val="28"/>
          <w:szCs w:val="28"/>
        </w:rPr>
        <w:t>”注意用大写）</w:t>
      </w:r>
    </w:p>
    <w:p w:rsidR="0017636F" w:rsidRPr="0017636F" w:rsidRDefault="0017636F" w:rsidP="00474E75">
      <w:pPr>
        <w:spacing w:line="360" w:lineRule="auto"/>
        <w:jc w:val="left"/>
        <w:rPr>
          <w:b/>
          <w:bCs/>
          <w:sz w:val="28"/>
          <w:szCs w:val="28"/>
        </w:rPr>
      </w:pPr>
    </w:p>
    <w:p w:rsidR="00E906F3" w:rsidRDefault="00E906F3" w:rsidP="00AC20E1">
      <w:pPr>
        <w:spacing w:line="360" w:lineRule="auto"/>
        <w:rPr>
          <w:b/>
          <w:bCs/>
          <w:sz w:val="36"/>
          <w:szCs w:val="36"/>
        </w:rPr>
      </w:pPr>
    </w:p>
    <w:p w:rsidR="00B4109C" w:rsidRDefault="00554FD7">
      <w:pPr>
        <w:spacing w:line="360" w:lineRule="auto"/>
        <w:jc w:val="center"/>
        <w:rPr>
          <w:b/>
          <w:bCs/>
          <w:sz w:val="36"/>
          <w:szCs w:val="36"/>
        </w:rPr>
      </w:pPr>
      <w:r>
        <w:rPr>
          <w:rFonts w:hint="eastAsia"/>
          <w:b/>
          <w:bCs/>
          <w:sz w:val="36"/>
          <w:szCs w:val="36"/>
        </w:rPr>
        <w:t>《</w:t>
      </w:r>
      <w:r w:rsidR="00474E75">
        <w:rPr>
          <w:rFonts w:hint="eastAsia"/>
          <w:b/>
          <w:bCs/>
          <w:sz w:val="36"/>
          <w:szCs w:val="36"/>
        </w:rPr>
        <w:t>基础英语</w:t>
      </w:r>
      <w:r>
        <w:rPr>
          <w:rFonts w:hint="eastAsia"/>
          <w:b/>
          <w:bCs/>
          <w:sz w:val="36"/>
          <w:szCs w:val="36"/>
        </w:rPr>
        <w:t>》</w:t>
      </w:r>
    </w:p>
    <w:p w:rsidR="00B4109C" w:rsidRDefault="00554FD7">
      <w:pPr>
        <w:spacing w:line="360" w:lineRule="auto"/>
        <w:jc w:val="center"/>
        <w:rPr>
          <w:b/>
          <w:bCs/>
          <w:sz w:val="28"/>
          <w:szCs w:val="28"/>
        </w:rPr>
      </w:pPr>
      <w:r>
        <w:rPr>
          <w:rFonts w:hint="eastAsia"/>
          <w:b/>
          <w:bCs/>
          <w:sz w:val="28"/>
          <w:szCs w:val="28"/>
        </w:rPr>
        <w:t>非全日制工程硕士公共课混合班课堂要求</w:t>
      </w:r>
    </w:p>
    <w:p w:rsidR="00E906F3" w:rsidRDefault="00E906F3">
      <w:pPr>
        <w:spacing w:line="360" w:lineRule="auto"/>
        <w:jc w:val="center"/>
        <w:rPr>
          <w:b/>
          <w:bCs/>
          <w:sz w:val="28"/>
          <w:szCs w:val="28"/>
        </w:rPr>
      </w:pPr>
    </w:p>
    <w:p w:rsidR="00E906F3" w:rsidRDefault="00E906F3" w:rsidP="00E906F3">
      <w:pPr>
        <w:widowControl/>
        <w:numPr>
          <w:ilvl w:val="0"/>
          <w:numId w:val="2"/>
        </w:numPr>
        <w:spacing w:line="360" w:lineRule="auto"/>
        <w:jc w:val="left"/>
        <w:rPr>
          <w:rFonts w:ascii="宋体" w:eastAsia="宋体" w:hAnsi="宋体" w:cs="宋体"/>
          <w:kern w:val="0"/>
          <w:sz w:val="24"/>
        </w:rPr>
      </w:pPr>
      <w:r>
        <w:rPr>
          <w:rFonts w:ascii="宋体" w:eastAsia="宋体" w:hAnsi="宋体" w:cs="宋体"/>
          <w:kern w:val="0"/>
          <w:sz w:val="24"/>
        </w:rPr>
        <w:t>提前</w:t>
      </w:r>
      <w:r w:rsidR="00474E75">
        <w:rPr>
          <w:rFonts w:ascii="宋体" w:eastAsia="宋体" w:hAnsi="宋体" w:cs="宋体" w:hint="eastAsia"/>
          <w:kern w:val="0"/>
          <w:sz w:val="24"/>
        </w:rPr>
        <w:t>登录石大云课堂</w:t>
      </w:r>
      <w:r>
        <w:rPr>
          <w:rFonts w:ascii="宋体" w:eastAsia="宋体" w:hAnsi="宋体" w:cs="宋体"/>
          <w:kern w:val="0"/>
          <w:sz w:val="24"/>
        </w:rPr>
        <w:t>观看学习石油英语、英语演讲</w:t>
      </w:r>
      <w:r>
        <w:rPr>
          <w:rFonts w:ascii="宋体" w:eastAsia="宋体" w:hAnsi="宋体" w:cs="宋体" w:hint="eastAsia"/>
          <w:kern w:val="0"/>
          <w:sz w:val="24"/>
        </w:rPr>
        <w:t>、翻译</w:t>
      </w:r>
      <w:r>
        <w:rPr>
          <w:rFonts w:ascii="宋体" w:eastAsia="宋体" w:hAnsi="宋体" w:cs="宋体"/>
          <w:kern w:val="0"/>
          <w:sz w:val="24"/>
        </w:rPr>
        <w:t>部分的视频和相关资料；</w:t>
      </w:r>
      <w:r>
        <w:rPr>
          <w:rFonts w:ascii="宋体" w:eastAsia="宋体" w:hAnsi="宋体" w:cs="宋体"/>
          <w:kern w:val="0"/>
          <w:sz w:val="24"/>
        </w:rPr>
        <w:br/>
        <w:t>2、线上课程和作业要在老师随堂指导下</w:t>
      </w:r>
      <w:r>
        <w:rPr>
          <w:rFonts w:ascii="宋体" w:eastAsia="宋体" w:hAnsi="宋体" w:cs="宋体" w:hint="eastAsia"/>
          <w:kern w:val="0"/>
          <w:sz w:val="24"/>
        </w:rPr>
        <w:t>认真</w:t>
      </w:r>
      <w:r>
        <w:rPr>
          <w:rFonts w:ascii="宋体" w:eastAsia="宋体" w:hAnsi="宋体" w:cs="宋体"/>
          <w:kern w:val="0"/>
          <w:sz w:val="24"/>
        </w:rPr>
        <w:t>学习</w:t>
      </w:r>
      <w:r>
        <w:rPr>
          <w:rFonts w:ascii="宋体" w:eastAsia="宋体" w:hAnsi="宋体" w:cs="宋体" w:hint="eastAsia"/>
          <w:kern w:val="0"/>
          <w:sz w:val="24"/>
        </w:rPr>
        <w:t>，</w:t>
      </w:r>
      <w:r>
        <w:rPr>
          <w:rFonts w:ascii="宋体" w:eastAsia="宋体" w:hAnsi="宋体" w:cs="宋体"/>
          <w:kern w:val="0"/>
          <w:sz w:val="24"/>
        </w:rPr>
        <w:t>按时完成，并及时与老师</w:t>
      </w:r>
      <w:r>
        <w:rPr>
          <w:rFonts w:ascii="宋体" w:eastAsia="宋体" w:hAnsi="宋体" w:cs="宋体" w:hint="eastAsia"/>
          <w:kern w:val="0"/>
          <w:sz w:val="24"/>
        </w:rPr>
        <w:t>在</w:t>
      </w:r>
    </w:p>
    <w:p w:rsidR="00E906F3" w:rsidRDefault="00E906F3" w:rsidP="00E906F3">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网上</w:t>
      </w:r>
      <w:r>
        <w:rPr>
          <w:rFonts w:ascii="宋体" w:eastAsia="宋体" w:hAnsi="宋体" w:cs="宋体"/>
          <w:kern w:val="0"/>
          <w:sz w:val="24"/>
        </w:rPr>
        <w:t>沟通交流互动；</w:t>
      </w:r>
      <w:r>
        <w:rPr>
          <w:rFonts w:ascii="宋体" w:eastAsia="宋体" w:hAnsi="宋体" w:cs="宋体"/>
          <w:kern w:val="0"/>
          <w:sz w:val="24"/>
        </w:rPr>
        <w:br/>
        <w:t>3、教材</w:t>
      </w:r>
      <w:r>
        <w:rPr>
          <w:rFonts w:ascii="宋体" w:eastAsia="宋体" w:hAnsi="宋体" w:cs="宋体" w:hint="eastAsia"/>
          <w:kern w:val="0"/>
          <w:sz w:val="24"/>
        </w:rPr>
        <w:t>：</w:t>
      </w:r>
      <w:r>
        <w:rPr>
          <w:rFonts w:ascii="宋体" w:eastAsia="宋体" w:hAnsi="宋体" w:cs="宋体"/>
          <w:kern w:val="0"/>
          <w:sz w:val="24"/>
        </w:rPr>
        <w:t>《研究生英语综合教程》</w:t>
      </w:r>
      <w:r>
        <w:rPr>
          <w:rFonts w:ascii="宋体" w:eastAsia="宋体" w:hAnsi="宋体" w:cs="宋体" w:hint="eastAsia"/>
          <w:kern w:val="0"/>
          <w:sz w:val="24"/>
        </w:rPr>
        <w:t>（自备）、《国际学术交流英语教程》(中国</w:t>
      </w:r>
    </w:p>
    <w:p w:rsidR="00E906F3" w:rsidRDefault="00E906F3" w:rsidP="00E906F3">
      <w:pPr>
        <w:widowControl/>
        <w:spacing w:line="360" w:lineRule="auto"/>
        <w:jc w:val="left"/>
        <w:rPr>
          <w:rFonts w:ascii="宋体" w:eastAsia="宋体" w:hAnsi="宋体" w:cs="宋体"/>
          <w:kern w:val="0"/>
          <w:sz w:val="24"/>
        </w:rPr>
      </w:pPr>
      <w:r>
        <w:rPr>
          <w:rFonts w:ascii="宋体" w:eastAsia="宋体" w:hAnsi="宋体" w:cs="宋体" w:hint="eastAsia"/>
          <w:kern w:val="0"/>
          <w:sz w:val="24"/>
        </w:rPr>
        <w:t xml:space="preserve">   人民大学出版社，第一次课上提供）；</w:t>
      </w:r>
    </w:p>
    <w:p w:rsidR="00E906F3" w:rsidRDefault="00E906F3" w:rsidP="00E906F3">
      <w:pPr>
        <w:widowControl/>
        <w:spacing w:line="360" w:lineRule="auto"/>
        <w:jc w:val="left"/>
        <w:rPr>
          <w:rFonts w:ascii="宋体" w:eastAsia="宋体" w:hAnsi="宋体" w:cs="宋体"/>
          <w:kern w:val="0"/>
          <w:sz w:val="24"/>
        </w:rPr>
      </w:pPr>
      <w:r>
        <w:rPr>
          <w:rFonts w:ascii="宋体" w:eastAsia="宋体" w:hAnsi="宋体" w:cs="宋体"/>
          <w:kern w:val="0"/>
          <w:sz w:val="24"/>
        </w:rPr>
        <w:t>4、成绩计算办法：网上学习和作业互动部分占</w:t>
      </w:r>
      <w:r>
        <w:rPr>
          <w:rFonts w:ascii="宋体" w:eastAsia="宋体" w:hAnsi="宋体" w:cs="宋体" w:hint="eastAsia"/>
          <w:kern w:val="0"/>
          <w:sz w:val="24"/>
        </w:rPr>
        <w:t>35</w:t>
      </w:r>
      <w:r>
        <w:rPr>
          <w:rFonts w:ascii="宋体" w:eastAsia="宋体" w:hAnsi="宋体" w:cs="宋体"/>
          <w:kern w:val="0"/>
          <w:sz w:val="24"/>
        </w:rPr>
        <w:t>%，课堂出勤和课堂表现占20%，</w:t>
      </w:r>
    </w:p>
    <w:p w:rsidR="00E906F3" w:rsidRDefault="00E906F3" w:rsidP="00E906F3">
      <w:pPr>
        <w:widowControl/>
        <w:spacing w:line="360" w:lineRule="auto"/>
        <w:jc w:val="left"/>
      </w:pPr>
      <w:r>
        <w:rPr>
          <w:rFonts w:ascii="宋体" w:eastAsia="宋体" w:hAnsi="宋体" w:cs="宋体"/>
          <w:kern w:val="0"/>
          <w:sz w:val="24"/>
        </w:rPr>
        <w:t>结课考试占4</w:t>
      </w:r>
      <w:r>
        <w:rPr>
          <w:rFonts w:ascii="宋体" w:eastAsia="宋体" w:hAnsi="宋体" w:cs="宋体" w:hint="eastAsia"/>
          <w:kern w:val="0"/>
          <w:sz w:val="24"/>
        </w:rPr>
        <w:t>5</w:t>
      </w:r>
      <w:r>
        <w:rPr>
          <w:rFonts w:ascii="宋体" w:eastAsia="宋体" w:hAnsi="宋体" w:cs="宋体"/>
          <w:kern w:val="0"/>
          <w:sz w:val="24"/>
        </w:rPr>
        <w:t xml:space="preserve">%。 </w:t>
      </w:r>
    </w:p>
    <w:p w:rsidR="00B4109C" w:rsidRDefault="00B4109C"/>
    <w:p w:rsidR="00B4109C" w:rsidRPr="00474E75" w:rsidRDefault="00B4109C"/>
    <w:p w:rsidR="00B4109C" w:rsidRDefault="00B4109C"/>
    <w:p w:rsidR="00B4109C" w:rsidRDefault="00B4109C"/>
    <w:p w:rsidR="00B4109C" w:rsidRDefault="00554FD7" w:rsidP="000778DE">
      <w:pPr>
        <w:spacing w:line="360" w:lineRule="auto"/>
        <w:ind w:firstLineChars="200" w:firstLine="723"/>
        <w:jc w:val="center"/>
        <w:rPr>
          <w:rFonts w:asciiTheme="majorEastAsia" w:eastAsiaTheme="majorEastAsia" w:hAnsiTheme="majorEastAsia"/>
          <w:b/>
          <w:sz w:val="40"/>
          <w:szCs w:val="40"/>
        </w:rPr>
      </w:pPr>
      <w:r>
        <w:rPr>
          <w:rFonts w:asciiTheme="majorEastAsia" w:eastAsiaTheme="majorEastAsia" w:hAnsiTheme="majorEastAsia" w:hint="eastAsia"/>
          <w:b/>
          <w:sz w:val="36"/>
          <w:szCs w:val="36"/>
        </w:rPr>
        <w:t>《高等工程数学》</w:t>
      </w:r>
    </w:p>
    <w:p w:rsidR="00B4109C" w:rsidRDefault="00554FD7" w:rsidP="003635CE">
      <w:pPr>
        <w:spacing w:line="360" w:lineRule="auto"/>
        <w:ind w:firstLineChars="200" w:firstLine="643"/>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非全日制工程硕士公共课混合班课堂要求</w:t>
      </w:r>
    </w:p>
    <w:p w:rsidR="00B4109C" w:rsidRDefault="00B4109C">
      <w:pPr>
        <w:spacing w:line="360" w:lineRule="auto"/>
        <w:ind w:firstLineChars="200" w:firstLine="480"/>
        <w:rPr>
          <w:sz w:val="24"/>
        </w:rPr>
      </w:pPr>
    </w:p>
    <w:p w:rsidR="00B4109C" w:rsidRDefault="00554FD7">
      <w:pPr>
        <w:spacing w:line="360" w:lineRule="auto"/>
        <w:ind w:firstLineChars="200" w:firstLine="480"/>
        <w:rPr>
          <w:sz w:val="24"/>
        </w:rPr>
      </w:pPr>
      <w:r>
        <w:rPr>
          <w:rFonts w:hint="eastAsia"/>
          <w:sz w:val="24"/>
        </w:rPr>
        <w:t>根据“高等工程数学”网络课程建设的需要，为进一步深化本课程考试考核改革，科学合理测评学生学习效果，全面考查学生的数值计算和应用数理统计的基础知识及其应用能力，积极推动教学改革，不断提高教学质量，提高学生软件应用技术水平，增强学生应用数学知识解决工程应用领域问题的能力，根据我校的实际情况，制定本课堂要求。</w:t>
      </w:r>
    </w:p>
    <w:p w:rsidR="00B4109C" w:rsidRDefault="00554FD7">
      <w:pPr>
        <w:spacing w:line="360" w:lineRule="auto"/>
        <w:rPr>
          <w:sz w:val="24"/>
        </w:rPr>
      </w:pPr>
      <w:r>
        <w:rPr>
          <w:rFonts w:hint="eastAsia"/>
          <w:b/>
          <w:bCs/>
          <w:sz w:val="24"/>
        </w:rPr>
        <w:t>一、本课程的性质与特点</w:t>
      </w:r>
    </w:p>
    <w:p w:rsidR="00B4109C" w:rsidRDefault="00554FD7">
      <w:pPr>
        <w:spacing w:line="360" w:lineRule="auto"/>
        <w:rPr>
          <w:sz w:val="24"/>
        </w:rPr>
      </w:pPr>
      <w:r>
        <w:rPr>
          <w:rFonts w:hint="eastAsia"/>
          <w:sz w:val="24"/>
        </w:rPr>
        <w:t>《高等工程数学》课程的教学目的是培养学生掌握数值计算和应用数理统计的基础知识及其应用能力。其特点是在数值计算方法和应用数理统计基础理论的指导下，针对工程技术、自然科学、经济管理等工程领域中的典型数学问题，培养学生数值计算、数据分析与数据处理能力，提高学生软件应用技术水平，增强学生应用数学知识解决工程应用领域问题的能力。该课程为工程类研究生，特别是石油、石化相关专业的一门重要的数学基础课，在研究生数学素养的训练、创新能力的提高方面具有重要作用。</w:t>
      </w:r>
    </w:p>
    <w:p w:rsidR="00B4109C" w:rsidRDefault="00554FD7">
      <w:pPr>
        <w:spacing w:line="360" w:lineRule="auto"/>
        <w:rPr>
          <w:sz w:val="24"/>
        </w:rPr>
      </w:pPr>
      <w:r>
        <w:rPr>
          <w:rFonts w:hint="eastAsia"/>
          <w:b/>
          <w:bCs/>
          <w:sz w:val="24"/>
        </w:rPr>
        <w:t>二、课程考核内容与要求</w:t>
      </w:r>
    </w:p>
    <w:p w:rsidR="00B4109C" w:rsidRDefault="00554FD7">
      <w:pPr>
        <w:spacing w:line="360" w:lineRule="auto"/>
        <w:rPr>
          <w:sz w:val="24"/>
        </w:rPr>
      </w:pPr>
      <w:r>
        <w:rPr>
          <w:rFonts w:hint="eastAsia"/>
          <w:sz w:val="24"/>
        </w:rPr>
        <w:t>本课程对学生的考核内容包括：学生在网络教学平台的自学情况、学生参加教师集中授课的出勤情况、学生对自学内容和集中授课内容掌握情况。</w:t>
      </w:r>
    </w:p>
    <w:p w:rsidR="00B4109C" w:rsidRDefault="00554FD7">
      <w:pPr>
        <w:spacing w:line="360" w:lineRule="auto"/>
        <w:rPr>
          <w:sz w:val="24"/>
        </w:rPr>
      </w:pPr>
      <w:r>
        <w:rPr>
          <w:rFonts w:hint="eastAsia"/>
          <w:sz w:val="24"/>
        </w:rPr>
        <w:t>1</w:t>
      </w:r>
      <w:r>
        <w:rPr>
          <w:rFonts w:hint="eastAsia"/>
          <w:sz w:val="24"/>
        </w:rPr>
        <w:t>、自学情况</w:t>
      </w:r>
    </w:p>
    <w:p w:rsidR="00B4109C" w:rsidRDefault="00554FD7">
      <w:pPr>
        <w:spacing w:line="360" w:lineRule="auto"/>
        <w:rPr>
          <w:sz w:val="24"/>
        </w:rPr>
      </w:pPr>
      <w:r>
        <w:rPr>
          <w:rFonts w:hint="eastAsia"/>
          <w:sz w:val="24"/>
        </w:rPr>
        <w:t>由于我们的网上资源正在建设中，不断上传一些学习资料，需要学生需要登录网络教学平台，提前观看教学课件，教学资料（包括课件、实验程序、习题和习题解答），预备知识等，教师评分以网络平台相关记录为准。自学情况分为四个等级：优秀（</w:t>
      </w:r>
      <w:r>
        <w:rPr>
          <w:rFonts w:hint="eastAsia"/>
          <w:sz w:val="24"/>
        </w:rPr>
        <w:t>100</w:t>
      </w:r>
      <w:r>
        <w:rPr>
          <w:rFonts w:hint="eastAsia"/>
          <w:sz w:val="24"/>
        </w:rPr>
        <w:t>分）、良好（</w:t>
      </w:r>
      <w:r>
        <w:rPr>
          <w:rFonts w:hint="eastAsia"/>
          <w:sz w:val="24"/>
        </w:rPr>
        <w:t>75</w:t>
      </w:r>
      <w:r>
        <w:rPr>
          <w:rFonts w:hint="eastAsia"/>
          <w:sz w:val="24"/>
        </w:rPr>
        <w:t>分）、及格（</w:t>
      </w:r>
      <w:r>
        <w:rPr>
          <w:rFonts w:hint="eastAsia"/>
          <w:sz w:val="24"/>
        </w:rPr>
        <w:t>60</w:t>
      </w:r>
      <w:r>
        <w:rPr>
          <w:rFonts w:hint="eastAsia"/>
          <w:sz w:val="24"/>
        </w:rPr>
        <w:t>分）和不及格（</w:t>
      </w:r>
      <w:r>
        <w:rPr>
          <w:rFonts w:hint="eastAsia"/>
          <w:sz w:val="24"/>
        </w:rPr>
        <w:t>0</w:t>
      </w:r>
      <w:r>
        <w:rPr>
          <w:rFonts w:hint="eastAsia"/>
          <w:sz w:val="24"/>
        </w:rPr>
        <w:t>分）。自学情况得分占总成绩的</w:t>
      </w:r>
      <w:r>
        <w:rPr>
          <w:rFonts w:hint="eastAsia"/>
          <w:sz w:val="24"/>
        </w:rPr>
        <w:t>10%</w:t>
      </w:r>
      <w:r>
        <w:rPr>
          <w:rFonts w:hint="eastAsia"/>
          <w:sz w:val="24"/>
        </w:rPr>
        <w:t>。</w:t>
      </w:r>
    </w:p>
    <w:p w:rsidR="00B4109C" w:rsidRDefault="00554FD7">
      <w:pPr>
        <w:spacing w:line="360" w:lineRule="auto"/>
        <w:rPr>
          <w:sz w:val="24"/>
        </w:rPr>
      </w:pPr>
      <w:r>
        <w:rPr>
          <w:rFonts w:hint="eastAsia"/>
          <w:sz w:val="24"/>
        </w:rPr>
        <w:t>线上课堂知识的阶段性掌握要求：</w:t>
      </w:r>
    </w:p>
    <w:p w:rsidR="00B4109C" w:rsidRDefault="00554FD7">
      <w:pPr>
        <w:spacing w:line="360" w:lineRule="auto"/>
        <w:rPr>
          <w:sz w:val="24"/>
        </w:rPr>
      </w:pPr>
      <w:r>
        <w:rPr>
          <w:rFonts w:hint="eastAsia"/>
          <w:sz w:val="24"/>
        </w:rPr>
        <w:lastRenderedPageBreak/>
        <w:t>重点学习预备知识；</w:t>
      </w:r>
    </w:p>
    <w:p w:rsidR="00B4109C" w:rsidRDefault="00554FD7">
      <w:pPr>
        <w:spacing w:line="360" w:lineRule="auto"/>
        <w:rPr>
          <w:sz w:val="24"/>
        </w:rPr>
      </w:pPr>
      <w:r>
        <w:rPr>
          <w:rFonts w:hint="eastAsia"/>
          <w:sz w:val="24"/>
        </w:rPr>
        <w:t>预习软件</w:t>
      </w:r>
      <w:r>
        <w:rPr>
          <w:rFonts w:hint="eastAsia"/>
          <w:sz w:val="24"/>
        </w:rPr>
        <w:t>MATLAB</w:t>
      </w:r>
      <w:r>
        <w:rPr>
          <w:rFonts w:hint="eastAsia"/>
          <w:sz w:val="24"/>
        </w:rPr>
        <w:t>。</w:t>
      </w:r>
    </w:p>
    <w:p w:rsidR="00B4109C" w:rsidRDefault="00554FD7">
      <w:pPr>
        <w:spacing w:line="360" w:lineRule="auto"/>
        <w:rPr>
          <w:sz w:val="24"/>
        </w:rPr>
      </w:pPr>
      <w:r>
        <w:rPr>
          <w:rFonts w:hint="eastAsia"/>
          <w:sz w:val="24"/>
        </w:rPr>
        <w:t>2</w:t>
      </w:r>
      <w:r>
        <w:rPr>
          <w:rFonts w:hint="eastAsia"/>
          <w:sz w:val="24"/>
        </w:rPr>
        <w:t>、课堂考勤</w:t>
      </w:r>
    </w:p>
    <w:p w:rsidR="00B4109C" w:rsidRDefault="00554FD7">
      <w:pPr>
        <w:spacing w:line="360" w:lineRule="auto"/>
        <w:rPr>
          <w:sz w:val="24"/>
        </w:rPr>
      </w:pPr>
      <w:r>
        <w:rPr>
          <w:rFonts w:hint="eastAsia"/>
          <w:sz w:val="24"/>
        </w:rPr>
        <w:t>除自学环节外，本次重点安排安排</w:t>
      </w:r>
      <w:r>
        <w:rPr>
          <w:rFonts w:hint="eastAsia"/>
          <w:sz w:val="24"/>
        </w:rPr>
        <w:t>12</w:t>
      </w:r>
      <w:r>
        <w:rPr>
          <w:rFonts w:hint="eastAsia"/>
          <w:sz w:val="24"/>
        </w:rPr>
        <w:t>次线下授课，其中教师集中授课</w:t>
      </w:r>
      <w:r>
        <w:rPr>
          <w:rFonts w:hint="eastAsia"/>
          <w:sz w:val="24"/>
        </w:rPr>
        <w:t>11</w:t>
      </w:r>
      <w:r>
        <w:rPr>
          <w:rFonts w:hint="eastAsia"/>
          <w:sz w:val="24"/>
        </w:rPr>
        <w:t>次，最后</w:t>
      </w:r>
      <w:r>
        <w:rPr>
          <w:rFonts w:hint="eastAsia"/>
          <w:sz w:val="24"/>
        </w:rPr>
        <w:t>1</w:t>
      </w:r>
      <w:r>
        <w:rPr>
          <w:rFonts w:hint="eastAsia"/>
          <w:sz w:val="24"/>
        </w:rPr>
        <w:t>次为随堂开卷考试时间。集中授课考勤满分</w:t>
      </w:r>
      <w:r>
        <w:rPr>
          <w:rFonts w:hint="eastAsia"/>
          <w:sz w:val="24"/>
        </w:rPr>
        <w:t>100</w:t>
      </w:r>
      <w:r>
        <w:rPr>
          <w:rFonts w:hint="eastAsia"/>
          <w:sz w:val="24"/>
        </w:rPr>
        <w:t>分，学生不得无故旷课、迟到、早退，否则视为缺勤，缺勤一次扣</w:t>
      </w:r>
      <w:r>
        <w:rPr>
          <w:rFonts w:hint="eastAsia"/>
          <w:sz w:val="24"/>
        </w:rPr>
        <w:t>10</w:t>
      </w:r>
      <w:r>
        <w:rPr>
          <w:rFonts w:hint="eastAsia"/>
          <w:sz w:val="24"/>
        </w:rPr>
        <w:t>分。课堂考勤得分占总成绩的</w:t>
      </w:r>
      <w:r>
        <w:rPr>
          <w:rFonts w:hint="eastAsia"/>
          <w:sz w:val="24"/>
        </w:rPr>
        <w:t>30%</w:t>
      </w:r>
      <w:r>
        <w:rPr>
          <w:rFonts w:hint="eastAsia"/>
          <w:sz w:val="24"/>
        </w:rPr>
        <w:t>。</w:t>
      </w:r>
    </w:p>
    <w:p w:rsidR="00B4109C" w:rsidRDefault="00554FD7">
      <w:pPr>
        <w:spacing w:line="360" w:lineRule="auto"/>
        <w:rPr>
          <w:sz w:val="24"/>
        </w:rPr>
      </w:pPr>
      <w:r>
        <w:rPr>
          <w:rFonts w:hint="eastAsia"/>
          <w:sz w:val="24"/>
        </w:rPr>
        <w:t>3</w:t>
      </w:r>
      <w:r>
        <w:rPr>
          <w:rFonts w:hint="eastAsia"/>
          <w:sz w:val="24"/>
        </w:rPr>
        <w:t>、开卷考试</w:t>
      </w:r>
    </w:p>
    <w:p w:rsidR="00B4109C" w:rsidRDefault="00554FD7">
      <w:pPr>
        <w:spacing w:line="360" w:lineRule="auto"/>
        <w:rPr>
          <w:sz w:val="24"/>
        </w:rPr>
      </w:pPr>
      <w:r>
        <w:rPr>
          <w:rFonts w:hint="eastAsia"/>
          <w:sz w:val="24"/>
        </w:rPr>
        <w:t>课程学习全部结束后，采取开卷考试的形式对学生所学知识进行考察。其中数值分析部分占</w:t>
      </w:r>
      <w:r>
        <w:rPr>
          <w:rFonts w:hint="eastAsia"/>
          <w:sz w:val="24"/>
        </w:rPr>
        <w:t>50%</w:t>
      </w:r>
      <w:r>
        <w:rPr>
          <w:rFonts w:hint="eastAsia"/>
          <w:sz w:val="24"/>
        </w:rPr>
        <w:t>左右，应用统计方法部分占</w:t>
      </w:r>
      <w:r>
        <w:rPr>
          <w:rFonts w:hint="eastAsia"/>
          <w:sz w:val="24"/>
        </w:rPr>
        <w:t>50%</w:t>
      </w:r>
      <w:r>
        <w:rPr>
          <w:rFonts w:hint="eastAsia"/>
          <w:sz w:val="24"/>
        </w:rPr>
        <w:t>左右，题型为简答题和计算题。开卷考试得分占总成绩的</w:t>
      </w:r>
      <w:r>
        <w:rPr>
          <w:rFonts w:hint="eastAsia"/>
          <w:sz w:val="24"/>
        </w:rPr>
        <w:t>60%</w:t>
      </w:r>
      <w:r>
        <w:rPr>
          <w:rFonts w:hint="eastAsia"/>
          <w:sz w:val="24"/>
        </w:rPr>
        <w:t>。</w:t>
      </w:r>
    </w:p>
    <w:p w:rsidR="00B4109C" w:rsidRDefault="00B4109C">
      <w:pPr>
        <w:spacing w:line="360" w:lineRule="auto"/>
        <w:rPr>
          <w:sz w:val="24"/>
        </w:rPr>
      </w:pPr>
    </w:p>
    <w:p w:rsidR="00B4109C" w:rsidRDefault="00B4109C"/>
    <w:p w:rsidR="00B4109C" w:rsidRDefault="00B4109C"/>
    <w:p w:rsidR="00B4109C" w:rsidRDefault="00B4109C"/>
    <w:p w:rsidR="00B4109C" w:rsidRDefault="00554FD7">
      <w:pPr>
        <w:jc w:val="center"/>
        <w:rPr>
          <w:rFonts w:ascii="宋体" w:eastAsia="宋体" w:hAnsi="宋体" w:cs="Times New Roman"/>
          <w:b/>
          <w:bCs/>
          <w:color w:val="333333"/>
          <w:kern w:val="0"/>
          <w:sz w:val="32"/>
          <w:szCs w:val="32"/>
        </w:rPr>
      </w:pPr>
      <w:r>
        <w:rPr>
          <w:rFonts w:ascii="宋体" w:eastAsia="宋体" w:hAnsi="宋体" w:cs="Times New Roman" w:hint="eastAsia"/>
          <w:b/>
          <w:bCs/>
          <w:color w:val="333333"/>
          <w:kern w:val="0"/>
          <w:sz w:val="32"/>
          <w:szCs w:val="32"/>
        </w:rPr>
        <w:t>《自然辩证法概论》</w:t>
      </w:r>
    </w:p>
    <w:p w:rsidR="00B4109C" w:rsidRDefault="00554FD7">
      <w:pPr>
        <w:jc w:val="center"/>
        <w:rPr>
          <w:rFonts w:ascii="宋体" w:eastAsia="宋体" w:hAnsi="宋体" w:cs="Times New Roman"/>
          <w:sz w:val="28"/>
          <w:szCs w:val="28"/>
        </w:rPr>
      </w:pPr>
      <w:r>
        <w:rPr>
          <w:rFonts w:ascii="宋体" w:eastAsia="宋体" w:hAnsi="宋体" w:cs="Times New Roman" w:hint="eastAsia"/>
          <w:b/>
          <w:bCs/>
          <w:color w:val="333333"/>
          <w:kern w:val="0"/>
          <w:sz w:val="28"/>
          <w:szCs w:val="28"/>
        </w:rPr>
        <w:t>非全日制工程硕士公共课混合班课堂要求</w:t>
      </w:r>
    </w:p>
    <w:p w:rsidR="00B4109C" w:rsidRDefault="00474E75" w:rsidP="00474E75">
      <w:pPr>
        <w:widowControl/>
        <w:spacing w:line="360" w:lineRule="auto"/>
        <w:ind w:firstLineChars="100" w:firstLine="240"/>
        <w:jc w:val="left"/>
        <w:rPr>
          <w:rFonts w:ascii="宋体" w:eastAsia="宋体" w:hAnsi="宋体" w:cs="Times New Roman"/>
          <w:kern w:val="0"/>
          <w:sz w:val="24"/>
        </w:rPr>
      </w:pPr>
      <w:r>
        <w:rPr>
          <w:rFonts w:ascii="宋体" w:eastAsia="宋体" w:hAnsi="宋体" w:cs="Times New Roman" w:hint="eastAsia"/>
          <w:kern w:val="0"/>
          <w:sz w:val="24"/>
        </w:rPr>
        <w:t>第一次授课课堂上公布。</w:t>
      </w:r>
    </w:p>
    <w:p w:rsidR="00B4109C" w:rsidRDefault="00B4109C">
      <w:pPr>
        <w:spacing w:line="360" w:lineRule="auto"/>
        <w:rPr>
          <w:rFonts w:ascii="Times New Roman" w:eastAsia="宋体" w:hAnsi="Times New Roman" w:cs="Times New Roman"/>
        </w:rPr>
      </w:pPr>
    </w:p>
    <w:p w:rsidR="00B4109C" w:rsidRDefault="00B4109C">
      <w:pPr>
        <w:spacing w:line="360" w:lineRule="auto"/>
        <w:rPr>
          <w:rFonts w:ascii="Times New Roman" w:eastAsia="宋体" w:hAnsi="Times New Roman" w:cs="Times New Roman"/>
          <w:kern w:val="0"/>
          <w:szCs w:val="21"/>
        </w:rPr>
      </w:pPr>
    </w:p>
    <w:p w:rsidR="00B4109C" w:rsidRDefault="00B4109C"/>
    <w:sectPr w:rsidR="00B4109C" w:rsidSect="00B410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3DD" w:rsidRDefault="00E313DD" w:rsidP="003635CE">
      <w:r>
        <w:separator/>
      </w:r>
    </w:p>
  </w:endnote>
  <w:endnote w:type="continuationSeparator" w:id="1">
    <w:p w:rsidR="00E313DD" w:rsidRDefault="00E313DD" w:rsidP="003635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3DD" w:rsidRDefault="00E313DD" w:rsidP="003635CE">
      <w:r>
        <w:separator/>
      </w:r>
    </w:p>
  </w:footnote>
  <w:footnote w:type="continuationSeparator" w:id="1">
    <w:p w:rsidR="00E313DD" w:rsidRDefault="00E313DD" w:rsidP="003635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2C3E7"/>
    <w:multiLevelType w:val="singleLevel"/>
    <w:tmpl w:val="5722C3E7"/>
    <w:lvl w:ilvl="0">
      <w:start w:val="1"/>
      <w:numFmt w:val="decimal"/>
      <w:suff w:val="nothing"/>
      <w:lvlText w:val="%1、"/>
      <w:lvlJc w:val="left"/>
    </w:lvl>
  </w:abstractNum>
  <w:abstractNum w:abstractNumId="1">
    <w:nsid w:val="595F7C9B"/>
    <w:multiLevelType w:val="singleLevel"/>
    <w:tmpl w:val="595F7C9B"/>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7BAC"/>
    <w:rsid w:val="00073D00"/>
    <w:rsid w:val="000778DE"/>
    <w:rsid w:val="000D198D"/>
    <w:rsid w:val="0017636F"/>
    <w:rsid w:val="001D652C"/>
    <w:rsid w:val="00232B99"/>
    <w:rsid w:val="0034054F"/>
    <w:rsid w:val="003635CE"/>
    <w:rsid w:val="00474E75"/>
    <w:rsid w:val="00554FD7"/>
    <w:rsid w:val="00591A30"/>
    <w:rsid w:val="00786E4D"/>
    <w:rsid w:val="007B2092"/>
    <w:rsid w:val="008A1D50"/>
    <w:rsid w:val="009B62D0"/>
    <w:rsid w:val="00AC20E1"/>
    <w:rsid w:val="00AF3248"/>
    <w:rsid w:val="00B05F06"/>
    <w:rsid w:val="00B23007"/>
    <w:rsid w:val="00B25B85"/>
    <w:rsid w:val="00B4109C"/>
    <w:rsid w:val="00B7001A"/>
    <w:rsid w:val="00C2138F"/>
    <w:rsid w:val="00D45BD3"/>
    <w:rsid w:val="00E313DD"/>
    <w:rsid w:val="00E32DE1"/>
    <w:rsid w:val="00E77BAC"/>
    <w:rsid w:val="00E906F3"/>
    <w:rsid w:val="00F5191C"/>
    <w:rsid w:val="081D3156"/>
    <w:rsid w:val="2804103B"/>
    <w:rsid w:val="75C232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35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35CE"/>
    <w:rPr>
      <w:kern w:val="2"/>
      <w:sz w:val="18"/>
      <w:szCs w:val="18"/>
    </w:rPr>
  </w:style>
  <w:style w:type="paragraph" w:styleId="a4">
    <w:name w:val="footer"/>
    <w:basedOn w:val="a"/>
    <w:link w:val="Char0"/>
    <w:uiPriority w:val="99"/>
    <w:semiHidden/>
    <w:unhideWhenUsed/>
    <w:rsid w:val="003635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35CE"/>
    <w:rPr>
      <w:kern w:val="2"/>
      <w:sz w:val="18"/>
      <w:szCs w:val="18"/>
    </w:rPr>
  </w:style>
  <w:style w:type="character" w:styleId="a5">
    <w:name w:val="Hyperlink"/>
    <w:basedOn w:val="a0"/>
    <w:uiPriority w:val="99"/>
    <w:unhideWhenUsed/>
    <w:rsid w:val="00E906F3"/>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upc.edu.cn/meol/homepage/comm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213</Words>
  <Characters>1220</Characters>
  <Application>Microsoft Office Word</Application>
  <DocSecurity>0</DocSecurity>
  <Lines>10</Lines>
  <Paragraphs>2</Paragraphs>
  <ScaleCrop>false</ScaleCrop>
  <Company>Microsoft</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Jason</cp:lastModifiedBy>
  <cp:revision>10</cp:revision>
  <dcterms:created xsi:type="dcterms:W3CDTF">2017-07-06T03:35:00Z</dcterms:created>
  <dcterms:modified xsi:type="dcterms:W3CDTF">2017-07-20T07:30:00Z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